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Определение болезни. Причины заболевания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Бруцеллёз (болезнь Банга, мальтийская, кипрская или средиземноморская лихорадка) — это инфекционное заболевание, которое вызывается различными видами бруцелл. Эти бактерии поражают опорно-двигательную и нервную системы, а также особую соединительную ткань, клетки которой выстилают, поддерживают и защищают селезёнку, лимфатические узлы и некоторые другие органы. Клинически характеризуется синдромом общей инфекционной интоксикации, длительной лихорадкой, увеличением печени, селезёнки и </w:t>
      </w:r>
      <w:r w:rsidRPr="006D0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лимфоузлов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в нескольких несмежных зонах, артритом и синдромом поражения нервной системы — невралгией, невритом, </w:t>
      </w:r>
      <w:hyperlink r:id="rId5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радикулитом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6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плекситом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При отсутствии адекватного лечения может привести к инвалидности.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drawing>
          <wp:inline distT="0" distB="0" distL="0" distR="0" wp14:anchorId="232D5D3B" wp14:editId="2FEB3806">
            <wp:extent cx="5709920" cy="3793490"/>
            <wp:effectExtent l="0" t="0" r="5080" b="0"/>
            <wp:docPr id="12" name="Рисунок 1" descr="Бруцеллы в коровьем мол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уцеллы в коровьем моло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Бруцеллы в коровьем молоке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Этиология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Царство — бактерии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Род — Бруцелла (Brucella)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Виды: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Br. melitensis — часто поражает коз и иногда овец, наиболее патогенный вид для человека;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Br. abortus bovis — поражает крупный рогатый скот, опасен для людей;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Br. abortus suis — поражает свиней, зайцев, северных оленей, опасен для людей;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Br. canis — поражает собак, как правило, не опасен для людей с нормальным иммунитетом, но люди с иммунодефицитом подвержены риску заражения;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Br. ovis — поражает баранов, не опасен для людей с нормальным иммунитетом;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Br. neotonae — поражает крыс, не опасен для людей с нормальным иммунитетом;</w:t>
      </w:r>
    </w:p>
    <w:p w:rsidR="006D0A1D" w:rsidRPr="006D0A1D" w:rsidRDefault="006D0A1D" w:rsidP="006D0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Br. ceti — поражает морских млекопитающих, есть случаи заражения людей с нейробруцеллёзом.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Название данному виду бактерий дано в честь английского бактериолога Дэвида Брюсса, который в 1884-1889 годах открыл миру бруцелл. Отличаются разнообразными формами: бывают шаровидными, овальными и в виде палочек. Неподвижны, не образуют спор, лишены жгутиков, могут существовать как в присутствии кислорода, так и без него, обитают внутри клеток. Способны переходить в шероховатые и бесстеночные формы. Содержат антигены — гладкий липополисахарид (LPS) наружной мембраны и внутренних белков. Грамотрицательны, т. е. не обнаруживаются при окрашивании по Граму, но восприимчивы к анилиновым красителям. При распаде образуют </w:t>
      </w:r>
      <w:r w:rsidRPr="006D0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бактериальное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  <w:r w:rsidRPr="006D0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токсическое вещество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"эндотоксин". Медленно растут на питательных средах: 1-3 недели на печёночном агаре с сахаром и глицерином (оптимальная температура для роста 37°С).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 внешней среде устойчивы: в почве при температуре 20-25°С сохраняются до 15 суток, при достаточной влажности и температуре 10-13°С — до пяти месяцев, в воде — свыше двух месяцев, в сыром мясе — три месяца, в солёном мясе — до месяца, в шерсти животных — до четырёх месяцев, в молоке — до 40 дней, в сыре — до года. Холод переносят хорошо, при кипячении гибнут мгновенно, при нагревании до 60°С гибнут за 30 минут, при воздействии бытовых дезинфицирующих средств и ультрафиолета гибнут ещё быстрее. Современные бруцеллы чувствительны к тетрациклиновым антибиотикам, рифампицину, аминогликозидам, бисептолу, но в некоторых случаях встречаются формы бактерий, устойчивые ко всем применяемым препаратам </w:t>
      </w:r>
      <w:hyperlink r:id="rId8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9" w:anchor="5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[5]</w:t>
        </w:r>
      </w:hyperlink>
      <w:hyperlink r:id="rId10" w:anchor="8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[8]</w:t>
        </w:r>
      </w:hyperlink>
      <w:hyperlink r:id="rId11" w:anchor="9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[9]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Эпидемиология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Источником заражения являются домашние животные (козы, овцы, коровы, свиньи, собаки и др.). От человека к человеку не передаётся (за исключением внутриутробного заражения).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Механизмы заражения: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Контактный: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контактно-бытовой — при попадании бактерии на слизистую оболочку или повреждённую кожу во время ухода за животными, работы на бойнях, выделки шкур;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половой — при сексуальных контактах (редкий способ заражения).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Фекально-оральный (алиментарный путь, т. е. через продукты питания):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употреблении некипячёного молока, молочных продуктов — наиболее частый путь заражения;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употреблении плохо термически обработанного мяса — таким путём чаще всего заражаются охотники и любители сырого мяса.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Воздушно-капельный: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воздушно-пылевой путь — при попадании в организм инфицированной пыли, например, в степных районах, бойнях;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аэрозольный путь — при аварии в бактериологической лаборатории.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Вертикальный — от матери к ребёнку во время беременности или при грудном кормлении.</w:t>
      </w:r>
    </w:p>
    <w:p w:rsidR="006D0A1D" w:rsidRPr="006D0A1D" w:rsidRDefault="006D0A1D" w:rsidP="006D0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Артифициальный — при пересадке органов и переливании крови.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Восприимчивость к заражению высокая, иммунитет непродолжительный (до года), из-за чего возможно повторное заражение. Три вида бруцелл (Br. abortus , Br. melitensis и Br. suis) могут быть потенциальными агентами биотерроризма.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 территории России бруцеллёз распространён в Краснодарском крае, Ставрополье, Кавказском регионе, Южном Урале, причём истинная заболеваемость неизвестна (из-за несовершенства диагностики, низкой информированности врачей, слабо развитого здравоохранения сельских районов и др.). Также заболевание встречается в Средиземноморье, Индии, Африке, Центральной, Южной и некоторых районах Северной Америки. Болеют чаще сельские жители, которые работают с животными: пастухи, доярки, кожевенные мастера, работники звероферм, боен, фермеры, ветеринары </w:t>
      </w:r>
      <w:hyperlink r:id="rId12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13" w:anchor="3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[3]</w:t>
        </w:r>
      </w:hyperlink>
      <w:hyperlink r:id="rId14" w:anchor="6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[6]</w:t>
        </w:r>
      </w:hyperlink>
      <w:hyperlink r:id="rId15" w:anchor="10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[10]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  <w:r w:rsidRPr="006D0A1D">
        <w:rPr>
          <w:rFonts w:ascii="Arial" w:eastAsia="Times New Roman" w:hAnsi="Arial" w:cs="Arial"/>
          <w:noProof/>
          <w:color w:val="AE741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E5E70FC" wp14:editId="13675245">
                <wp:extent cx="301625" cy="301625"/>
                <wp:effectExtent l="0" t="0" r="0" b="0"/>
                <wp:docPr id="18" name="AutoShape 2" descr="w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EB76E" id="AutoShape 2" o:spid="_x0000_s1026" alt="warni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h5rUzroCAADI&#10;BQAADgAAAAAAAAAAAAAAAAAuAgAAZHJzL2Uyb0RvYy54bWxQSwECLQAUAAYACAAAACEAaDaXa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6D0A1D" w:rsidRPr="006D0A1D" w:rsidRDefault="006D0A1D" w:rsidP="006D0A1D">
      <w:pPr>
        <w:shd w:val="clear" w:color="auto" w:fill="FFFFFF"/>
        <w:spacing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  <w:r w:rsidRPr="006D0A1D">
        <w:rPr>
          <w:rFonts w:ascii="Arial" w:eastAsia="Times New Roman" w:hAnsi="Arial" w:cs="Arial"/>
          <w:color w:val="AE741C"/>
          <w:sz w:val="21"/>
          <w:szCs w:val="21"/>
          <w:lang w:eastAsia="ru-RU"/>
        </w:rPr>
        <w:t>При обнаружении схожих симптомов проконсультируйтесь у врача. Не занимайтесь самолечением - это опасно для вашего здоровья!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Симптомы бруцеллёза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Инкубационный период длится от шести дней до двух месяцев. При первично-латентной (скрытой) форме заболевания до появления симптомов могут пройти месяцы.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Подострый и острый бруцеллёз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Начало бруцеллёза у человека острое или подострое. Этому периоду характерны:</w:t>
      </w:r>
    </w:p>
    <w:p w:rsidR="006D0A1D" w:rsidRPr="006D0A1D" w:rsidRDefault="006D0A1D" w:rsidP="006D0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синдром общей инфекционной интоксикации — слабость, головная боль, ухудшение аппетита;</w:t>
      </w:r>
    </w:p>
    <w:p w:rsidR="006D0A1D" w:rsidRPr="006D0A1D" w:rsidRDefault="006D0A1D" w:rsidP="006D0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синдром генерализованной микролимфаденопатии — увеличение лимфоузлов в нескольких несмежных областях;</w:t>
      </w:r>
    </w:p>
    <w:p w:rsidR="006D0A1D" w:rsidRPr="006D0A1D" w:rsidRDefault="006D0A1D" w:rsidP="006D0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гепатолиенальный синдром — увеличение печени и селезёнки;</w:t>
      </w:r>
    </w:p>
    <w:p w:rsidR="006D0A1D" w:rsidRPr="006D0A1D" w:rsidRDefault="006D0A1D" w:rsidP="006D0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синдром поражения опорно-двигательного аппарата (артриты) — ведущий синдром данного заболевания;</w:t>
      </w:r>
    </w:p>
    <w:p w:rsidR="006D0A1D" w:rsidRPr="006D0A1D" w:rsidRDefault="006D0A1D" w:rsidP="006D0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синдром поражения нервной системы — потеря сознания, ригидность мышц шеи, симптомы Кернига и Брудзинского, поражение черепных нервов, паралич рук и ног, проводниковые нарушения чувствительности, расстройства координации и психики.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drawing>
          <wp:inline distT="0" distB="0" distL="0" distR="0" wp14:anchorId="28213124" wp14:editId="1BD0B46E">
            <wp:extent cx="5709920" cy="3443605"/>
            <wp:effectExtent l="0" t="0" r="5080" b="4445"/>
            <wp:docPr id="13" name="Рисунок 3" descr="Признаки поражения нервной системы при бруцеллё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наки поражения нервной системы при бруцеллёз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Признаки поражения нервной системы при бруцеллёзе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Примерно трое больных из четырёх могут указать день и час появления первых признаков бруцеллёза, однако к этому следует относиться критически, так как для начала развития патологии характерно относительно хорошее самочувствие даже при высокой температуре.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Симптомы бруцеллёза могут быть достаточно разнообразными, некоторые сохраняются довольно долго. Температура тела быстро повышается и нарастает до 40°С и выше, отличается волнообразным течением при стабильно хорошем самочувствии. Повышается и сохраняется потливость, постепенно нарастает раздражительность, нарушение аппетита и сна, утомляемость. С течением времени появляются боли в крупных суставах и мышцах (тупые, продолжительные, отчётливо связанные с изменением погоды). Суставы становятся припухшими, болезненными при прощупывании (в связи с разрастанием костной ткани), подвижность ограничивается, кожа над суставами не изменяется.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 wp14:anchorId="1C66F165" wp14:editId="48B06F04">
            <wp:extent cx="5709920" cy="3297555"/>
            <wp:effectExtent l="0" t="0" r="5080" b="0"/>
            <wp:docPr id="14" name="Рисунок 4" descr="Воспаление суставов при бруцеллё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аление суставов при бруцеллёз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Воспаление суставов при бруцеллёзе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Объективно больной находится в ясном сознании, относительно удовлетворительном состоянии, никаких внешних признаков болезни визуально может не отмечаться.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исследовании периферических лимфоузлов повсеместно обнаруживаются мелкие, слабо чувствительные плотные лимфоузлы, но это бывает нечасто. В половине случаев умеренно увеличиваются печень и селезёнка.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Хронический бруциллёз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длительном течении бруцеллёза появляются боли в мышцах (сильнее всего в конечностях и пояснице) и фиброзиты — продольные болезненные уплотнения под кожей.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воспалении крестцово-подвздошных суставов возникает ряд характерных болевых феноменов, на которые обращают внимание во время диагностики:</w:t>
      </w:r>
    </w:p>
    <w:p w:rsidR="006D0A1D" w:rsidRPr="006D0A1D" w:rsidRDefault="006D0A1D" w:rsidP="006D0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симптом Эриксена — боль на поражённой стороне при давлении на гребень подвздошной кости (пациент во время данного текста лежит на боку);</w:t>
      </w:r>
    </w:p>
    <w:p w:rsidR="006D0A1D" w:rsidRPr="006D0A1D" w:rsidRDefault="006D0A1D" w:rsidP="006D0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симптом Нахласа — боль в коленях при подъёме ног (пациент в это время лежит лицом вниз с согнутыми ногами);</w:t>
      </w:r>
    </w:p>
    <w:p w:rsidR="006D0A1D" w:rsidRPr="006D0A1D" w:rsidRDefault="006D0A1D" w:rsidP="006D0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симптом Фергюсона — боль в пояснице при напряжении в крестце (пациент при этом стоит на стуле на одной распрямлённой ноге и пытается опустить вторую ногу ниже уровня стула);</w:t>
      </w:r>
    </w:p>
    <w:p w:rsidR="006D0A1D" w:rsidRPr="006D0A1D" w:rsidRDefault="006D0A1D" w:rsidP="006D0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симптом Джона — Бера — боль на стороне поражения при давлении на гребень подвздошной кости (пациент при этом лежит на спине);</w:t>
      </w:r>
    </w:p>
    <w:p w:rsidR="006D0A1D" w:rsidRPr="006D0A1D" w:rsidRDefault="006D0A1D" w:rsidP="006D0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симптом Ларея — боль при давлении на лобок (пациент при этом лежит на спине).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 wp14:anchorId="344775D3" wp14:editId="457F8298">
            <wp:extent cx="3813175" cy="3813175"/>
            <wp:effectExtent l="0" t="0" r="0" b="0"/>
            <wp:docPr id="15" name="Рисунок 5" descr="Крестцово-подвздошные суст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естцово-подвздошные сустав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Крестцово-подвздошные суставы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некоторых случаях у мужчин развиваются боли и отёки в области мошонки и яичек (орхиты), у женщин возникают сальпингоофорит — воспаление маточных труб и яичников.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Также могут наблюдаться:</w:t>
      </w:r>
    </w:p>
    <w:p w:rsidR="006D0A1D" w:rsidRPr="006D0A1D" w:rsidRDefault="006D0A1D" w:rsidP="006D0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боли в области сердца и нарушения его работы (эндокардиты);</w:t>
      </w:r>
    </w:p>
    <w:p w:rsidR="006D0A1D" w:rsidRPr="006D0A1D" w:rsidRDefault="006D0A1D" w:rsidP="006D0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неврологическая симптоматика — </w:t>
      </w:r>
      <w:hyperlink r:id="rId19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депрессия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изменения сознания, астения, психоз;</w:t>
      </w:r>
    </w:p>
    <w:p w:rsidR="006D0A1D" w:rsidRPr="006D0A1D" w:rsidRDefault="006D0A1D" w:rsidP="006D0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редкий кашель — бронхит, </w:t>
      </w:r>
      <w:hyperlink r:id="rId20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пневмония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6D0A1D" w:rsidRPr="006D0A1D" w:rsidRDefault="006D0A1D" w:rsidP="006D0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нарушения зрения — </w:t>
      </w:r>
      <w:hyperlink r:id="rId21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увеит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хориоидит, ирит, хориоретинит, </w:t>
      </w:r>
      <w:hyperlink r:id="rId22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иридоциклит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возможна частичная или полная потеря зрения </w:t>
      </w:r>
      <w:hyperlink r:id="rId23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24" w:anchor="2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[2]</w:t>
        </w:r>
      </w:hyperlink>
      <w:hyperlink r:id="rId25" w:anchor="6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[6]</w:t>
        </w:r>
      </w:hyperlink>
      <w:hyperlink r:id="rId26" w:anchor="10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[10]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Резидуальный бруцеллёз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Выделяют также резидуальную форму, или стойкие остаточные последствия бруцеллёза. Они развиваются, если заболевание протекает более 2-х лет.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Переход хронической формы в резидальную характеризуется тем, что свежие очаги инфекции и интоксикация больше не возникают. Это свидетельствует о том, что возбудитель бруцеллёза в организме человека отсутствует. Остаточные явления в основном связаны с иммуноаллергической перестройкой организма и расстройствами вегетативной нервной системы. Появляется потливость, раздражительность, нервно-психические симптомы, артралгии, температура тела иногда повышается до 37,1–38,0 °C.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В более тяжёлых случаях развиваются необратимые фиброзно-рубцовые изменения. Вовлекаются нервные стволы, сплетения и корешки, из-за чего появляются разнообразные неврологические симптомы. Также могут возникать органические изменения опорно-двигательного аппарата: деформации суставов, анкилозы, контрактуры, атрофия мышц и спондилёз, при которых в некоторых случаях требуется операция </w:t>
      </w:r>
      <w:hyperlink r:id="rId27" w:anchor="1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[11]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Бруцеллёз при беременности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заражении бруцеллёзом во время или до беременности наблюдаются более частые токсикозы, нарушение работы почек, </w:t>
      </w:r>
      <w:hyperlink r:id="rId28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анемия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привычное невынашивание. Роды зачастую осложняются слабой родовой деятельностью, воспалением тканей родовых путей, длительным послеродовым кровотечением.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Бруцеллы пагубно воздействуют на плод, часто приводя к мертворождению (до 15 %), самопроизвольному выкидышу (до 30 %). При рождении живого ребёнка может наблюдаться картина врождённого бруцеллёза (слепота или другие поражения глаз) </w:t>
      </w:r>
      <w:hyperlink r:id="rId29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30" w:anchor="4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[4]</w:t>
        </w:r>
      </w:hyperlink>
      <w:hyperlink r:id="rId31" w:anchor="6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[6]</w:t>
        </w:r>
      </w:hyperlink>
      <w:hyperlink r:id="rId32" w:anchor="8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[8]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Патогенез бруцеллёза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Входные ворота инфекции — слизистая оболочка желудочно-кишечного тракта и верхних дыхательных путей, механически повреждённая кожа, конъюнктива глаза. Инфицирующая доза — 10-100 бактерий. В месте проникновения бруцелл изменения отсутствуют.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 wp14:anchorId="347FFA18" wp14:editId="5A2309FD">
            <wp:extent cx="5709920" cy="5262880"/>
            <wp:effectExtent l="0" t="0" r="5080" b="0"/>
            <wp:docPr id="16" name="Рисунок 6" descr="Входные ворота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ходные ворота инфекци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Входные ворота инфекции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После попадания в организм патогенные бактерии движутся к регионарным лимфоузлам. Там они размножаются, а затем проникают в кровь, выделяя токсины и приводя к появлению первых признаков заболевания.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Дальнейшее развитие и размножение бруцелл происходит в лимфатических узлах, откуда они периодически проникают в кровоток, приводя при неоднократных атаках к распространению инфекции по всему организму. В ответ на инфицирование происходит выработка антител, стимуляция фагоцитоза (поглощение иммунными клетками крови), что ведёт к исчезновению возбудителя бруцеллёза из крови и изменению клинической картины болезни (сглаживанию симптомов). Однако часто бактерии сохраняются в некоторых органах и тканях, где они избегают пагубного воздействия иммунной системы хозяина. Это приводит к хронизации болезни.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Также при длительном течении болезни повышается чувствительность к чужеродным агентам в первую очередь за счёт развития аллергической реакций к бруцеллёзному антигену. Это в корне меняет ход иммунного процесса — на этом фоне наступает повторная (множественная) генерализация, при которой 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бруцеллы выходят из метастатических очагов, вновь попадают в кровь, приводя к развитию рецидива.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Классическому течению бруцеллёза характерно развитие узелков фиброза. Иначе их называют бруцеллёзными гранулёмами — это участки воспаления ткани с некрозом и формированием фиброза (рубцевания). Смертность достигает не более 2 % </w:t>
      </w:r>
      <w:hyperlink r:id="rId34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35" w:anchor="3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[3]</w:t>
        </w:r>
      </w:hyperlink>
      <w:hyperlink r:id="rId36" w:anchor="8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[8]</w:t>
        </w:r>
      </w:hyperlink>
      <w:hyperlink r:id="rId37" w:anchor="10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[10]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Классификация и стадии развития бруцеллёза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Международная классификация болезней (МКБ-10) классифицирует бруцеллёз в зависимости от вида патогенной бактерии:</w:t>
      </w:r>
    </w:p>
    <w:p w:rsidR="006D0A1D" w:rsidRPr="006D0A1D" w:rsidRDefault="006D0A1D" w:rsidP="006D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А23.0. Бруцеллёз, вызванный Вr. melitensis;</w:t>
      </w:r>
    </w:p>
    <w:p w:rsidR="006D0A1D" w:rsidRPr="006D0A1D" w:rsidRDefault="006D0A1D" w:rsidP="006D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А23.1. Бруцеллёз, вызванный Вr. abortus;</w:t>
      </w:r>
    </w:p>
    <w:p w:rsidR="006D0A1D" w:rsidRPr="006D0A1D" w:rsidRDefault="006D0A1D" w:rsidP="006D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А23.2. Бруцеллёз, вызванный Вr. suis;</w:t>
      </w:r>
    </w:p>
    <w:p w:rsidR="006D0A1D" w:rsidRPr="006D0A1D" w:rsidRDefault="006D0A1D" w:rsidP="006D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А23.3. Бруцеллёз, вызванный Вr. canis;</w:t>
      </w:r>
    </w:p>
    <w:p w:rsidR="006D0A1D" w:rsidRPr="006D0A1D" w:rsidRDefault="006D0A1D" w:rsidP="006D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А23.8. Другие формы бруцеллёза;</w:t>
      </w:r>
    </w:p>
    <w:p w:rsidR="006D0A1D" w:rsidRPr="006D0A1D" w:rsidRDefault="006D0A1D" w:rsidP="006D0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А23.9. Бруцеллёз неуточнённый.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Врач-инфекционист Г. П. Руднев в 1966 году выделил пять форм хронического бруцеллёза, основываясь на клинической картине болезни:</w:t>
      </w:r>
    </w:p>
    <w:p w:rsidR="006D0A1D" w:rsidRPr="006D0A1D" w:rsidRDefault="006D0A1D" w:rsidP="006D0A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висцеральная форма — поражение внутренних органов (сердца, сосудов, лёгких, печени или селезёнки);</w:t>
      </w:r>
    </w:p>
    <w:p w:rsidR="006D0A1D" w:rsidRPr="006D0A1D" w:rsidRDefault="006D0A1D" w:rsidP="006D0A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костно-суставная форма — поражение суставов, костей, и/или мягкого скелета;</w:t>
      </w:r>
    </w:p>
    <w:p w:rsidR="006D0A1D" w:rsidRPr="006D0A1D" w:rsidRDefault="006D0A1D" w:rsidP="006D0A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нервная форма (нейробруцеллёз) — поражение периферической и/или центральной нервной системы;</w:t>
      </w:r>
    </w:p>
    <w:p w:rsidR="006D0A1D" w:rsidRPr="006D0A1D" w:rsidRDefault="006D0A1D" w:rsidP="006D0A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урогенитальная форма;</w:t>
      </w:r>
    </w:p>
    <w:p w:rsidR="006D0A1D" w:rsidRPr="006D0A1D" w:rsidRDefault="006D0A1D" w:rsidP="006D0A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комбинированная форма.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Эпидемиолог и инфекционист В. И. Покровский выделил четыре формы течения заболевания:</w:t>
      </w:r>
    </w:p>
    <w:p w:rsidR="006D0A1D" w:rsidRPr="006D0A1D" w:rsidRDefault="006D0A1D" w:rsidP="006D0A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острая форма — до 1,5 месяцев;</w:t>
      </w:r>
    </w:p>
    <w:p w:rsidR="006D0A1D" w:rsidRPr="006D0A1D" w:rsidRDefault="006D0A1D" w:rsidP="006D0A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подострая форма — до 4 месяцев;</w:t>
      </w:r>
    </w:p>
    <w:p w:rsidR="006D0A1D" w:rsidRPr="006D0A1D" w:rsidRDefault="006D0A1D" w:rsidP="006D0A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хроническая форма — более 4 месяцев;</w:t>
      </w:r>
    </w:p>
    <w:p w:rsidR="006D0A1D" w:rsidRPr="006D0A1D" w:rsidRDefault="006D0A1D" w:rsidP="006D0A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резидуальная форма — остаточные явления.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Клинические формы бруцеллёза:</w:t>
      </w:r>
    </w:p>
    <w:p w:rsidR="006D0A1D" w:rsidRPr="006D0A1D" w:rsidRDefault="006D0A1D" w:rsidP="006D0A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первично-латентная — бессимптомная или малосимптомная форма;</w:t>
      </w:r>
    </w:p>
    <w:p w:rsidR="006D0A1D" w:rsidRPr="006D0A1D" w:rsidRDefault="006D0A1D" w:rsidP="006D0A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остросептическая — остролихорадочное состояние, характерны признаки острого заболевания;</w:t>
      </w:r>
    </w:p>
    <w:p w:rsidR="006D0A1D" w:rsidRPr="006D0A1D" w:rsidRDefault="006D0A1D" w:rsidP="006D0A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первично-хроническая (метастатическая) — наблюдаются симптомы хронического поражения с наличием в анамнезе острой фазы;</w:t>
      </w:r>
    </w:p>
    <w:p w:rsidR="006D0A1D" w:rsidRPr="006D0A1D" w:rsidRDefault="006D0A1D" w:rsidP="006D0A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вторично-хроническая (метастатическая) — наблюдаются признаки хронического поражения с отсутствием в анамнезе острой фазы;</w:t>
      </w:r>
    </w:p>
    <w:p w:rsidR="006D0A1D" w:rsidRPr="006D0A1D" w:rsidRDefault="006D0A1D" w:rsidP="006D0A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вторично-латентная — длительное течение заболевания с периодическими обострениями </w:t>
      </w:r>
      <w:hyperlink r:id="rId38" w:anchor="2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[2]</w:t>
        </w:r>
      </w:hyperlink>
      <w:hyperlink r:id="rId39" w:anchor="4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[4]</w:t>
        </w:r>
      </w:hyperlink>
      <w:hyperlink r:id="rId40" w:anchor="7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[7]</w:t>
        </w:r>
      </w:hyperlink>
      <w:hyperlink r:id="rId41" w:anchor="10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[10]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Осложнения бруцеллёза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полиартрит с развитием контрактур (тугоподвижности суставов), спондилёз — заболевание позвоночника, связанное с изменениями костной ткани по краям тел позвонков;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острая почечная недостаточность — уменьшение объёма или отсутствие мочи, слабость, тошнота, боли в животе, повышение артериального давления, увеличение уровня креатинина в крови и др.;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hyperlink r:id="rId42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менингит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менингоэнцефалит, полиневрит — мозговая симптоматика, боли в области иннервации поражённых нервов;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миокардит, эндокардит — </w:t>
      </w:r>
      <w:hyperlink r:id="rId43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тахикардия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боли в области сердца, изменения ЭКГ;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hyperlink r:id="rId44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пневмония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— кашель, одышка, боли в грудной клетке, изменения рентгенограммы органов грудной клетки;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поражения глаз — ирит, </w:t>
      </w:r>
      <w:hyperlink r:id="rId45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иридоциклит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46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увеит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абсцесс печени — нарастающие боли в правом подреберье, гектическая лихорадка (с большими и быстрыми подъёмами и падениями температуры);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отит — боли в ухе, снижение слуха, головокружения;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 детей может наблюдаться </w:t>
      </w:r>
      <w:hyperlink r:id="rId47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артериальная гипертензия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панкреатит, </w:t>
      </w:r>
      <w:hyperlink r:id="rId48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холецистит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6D0A1D" w:rsidRPr="006D0A1D" w:rsidRDefault="006D0A1D" w:rsidP="006D0A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синдром Кавасаки — сочетание миокардита, водянки желчного пузыря и синдрома экзантемы (покраснение и припухлость ладоней и подошв с последующим чешуйчатым </w:t>
      </w:r>
      <w:r w:rsidRPr="006D0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шелушение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 </w:t>
      </w:r>
      <w:r w:rsidRPr="006D0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кожи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или поверхности органа) </w:t>
      </w:r>
      <w:hyperlink r:id="rId49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50" w:anchor="4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[4]</w:t>
        </w:r>
      </w:hyperlink>
      <w:hyperlink r:id="rId51" w:anchor="7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[7]</w:t>
        </w:r>
      </w:hyperlink>
      <w:hyperlink r:id="rId52" w:anchor="9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[9]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drawing>
          <wp:inline distT="0" distB="0" distL="0" distR="0" wp14:anchorId="2CAA276A" wp14:editId="76122E36">
            <wp:extent cx="5709920" cy="2519680"/>
            <wp:effectExtent l="0" t="0" r="5080" b="0"/>
            <wp:docPr id="17" name="Рисунок 7" descr="Синдром Кавас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ндром Кавасаки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Синдром Кавасаки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lastRenderedPageBreak/>
        <w:t>Диагностика бруцеллёза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Лабораторная диагностика: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клинический анализ крови: аномально высокий уровень нейтрофилов со сдвигом влево, повышение СОЭ (скорости оседания эритроцитов) до высоких цифр, низкий уровень тромбоцитов и лимфоцитов, низкая концентрация гемоглобина (анемия);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общий анализ мочи (при остром процессе и развитии острой почечной недостаточности): уменьшение количества или отсутствие мочи, появление в ней белка, цилиндрических телец, лейкоцитов и эритроцитов;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биохимический анализ крови: повышение уровня билирубина за счёт непрямой фракции, снижение протромбина, умеренное повышение ферментов АЛТ и АСТ, щелочной фосфатазы, КФК (креатинкиназы), мочевины и креатинина;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бактериальный посев биоматериала (крови, мочи, спинномозговой жидкости) на среды Терского или Фервольд — Вольфа с добавлением сыворотки кролика, барана (сыворотка улучшает рост бактерий бруцеллёза);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иммунологические серологические реакции (ИФА): выявление антител IgМ и IgG, антигена гладкого липополисахарида (LPS) наружной мембраны и внутренних белков, реакция непрямой иммунофлюоресценции (РНИФ) и гемагглютинации (РНГА), микроагглютинация Brucella (BMAT) — необходимы двукратные тесты с интервалом в 2-4 недели для оценки нарастания титра антител в острый период;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ПЦР-диагностика (полимеразная цепная реакция) — высокоточный метод, особенно в период острой инфекции и обострения;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микроскопия крови, ликвора или мочи в тёмном поле — способность микроорганизмов сильно рассеивать свет;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биоптат икроножных мышц (серебрение);</w:t>
      </w:r>
    </w:p>
    <w:p w:rsidR="006D0A1D" w:rsidRPr="006D0A1D" w:rsidRDefault="006D0A1D" w:rsidP="006D0A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пассажи на животных — микробиологическая операция, осуществляемая с лабораторными животными при внедрении в их ткани бактерий </w:t>
      </w:r>
      <w:hyperlink r:id="rId54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55" w:anchor="2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[2]</w:t>
        </w:r>
      </w:hyperlink>
      <w:hyperlink r:id="rId56" w:anchor="5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[5]</w:t>
        </w:r>
      </w:hyperlink>
      <w:hyperlink r:id="rId57" w:anchor="8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[8]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Дифференциальная диагностика:</w:t>
      </w:r>
    </w:p>
    <w:p w:rsidR="006D0A1D" w:rsidRPr="006D0A1D" w:rsidRDefault="006D0A1D" w:rsidP="006D0A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hyperlink r:id="rId58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грипп 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— сильная интоксикация, головная боль в области надбровных дуг, разлитая боль в мышцах, трахеит, отсутствие увеличения печени и селезёнки, вирусный характер крови;</w:t>
      </w:r>
    </w:p>
    <w:p w:rsidR="006D0A1D" w:rsidRPr="006D0A1D" w:rsidRDefault="006D0A1D" w:rsidP="006D0A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сыпной тиф — малоинтенсивные мышечные поражения, появление на четвёртый день розеолёзно-петехиальной сыпи на коже, преимущественно на сгибательных поверхностях, редко возникают носовые кровотечения, часто наблюдаются возбуждённое состояние и эйфория;</w:t>
      </w:r>
    </w:p>
    <w:p w:rsidR="006D0A1D" w:rsidRPr="006D0A1D" w:rsidRDefault="006D0A1D" w:rsidP="006D0A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геморрагическая лихорадка с почечным синдромом — отсутствие боли в икроножных мышцах, но её наличие в животе и поясничной области, положительный симптом Пастернацкого (боль и увеличение количества эритроцитов в моче после поколачивания в области почек), точечные 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кровоизлияния в подмышечных впадинах и на плечах, отсутствие желтухи и менингита;</w:t>
      </w:r>
    </w:p>
    <w:p w:rsidR="006D0A1D" w:rsidRPr="006D0A1D" w:rsidRDefault="006D0A1D" w:rsidP="006D0A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вирусный гепатит — постепенное начало болезни, отсутствие сильных ознобов и болей, сыпь бывает редко, пальпация печени безболезненна, нет менингита и поражения почек;</w:t>
      </w:r>
    </w:p>
    <w:p w:rsidR="006D0A1D" w:rsidRPr="006D0A1D" w:rsidRDefault="006D0A1D" w:rsidP="006D0A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серозные менингиты другой этиологии </w:t>
      </w:r>
      <w:hyperlink r:id="rId59" w:anchor="2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[2]</w:t>
        </w:r>
      </w:hyperlink>
      <w:hyperlink r:id="rId60" w:anchor="3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[3]</w:t>
        </w:r>
      </w:hyperlink>
      <w:hyperlink r:id="rId61" w:anchor="4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[4]</w:t>
        </w:r>
      </w:hyperlink>
      <w:hyperlink r:id="rId62" w:anchor="10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[10]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Лечение бруцеллёза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Независимо от формы лечение проводится в инфекционном отделении больницы или ОРИТ (отделении реанимации и интенсивной терапии). Режим — палатный, постельный или полупостельный. Показана диета № 2 или № 7 по Певзнеру (ограничение поступления ионов натрия c контролем уровня поступающей жидкости).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Лечение, направленное на причину бруцеллёза, наиболее эффективно в остром периоде, т. е. в первые трое суток заболевания (короткие курсы). При длительном течении болезни (подострых и хронических формах) курс терапии должен составлять не менее шести недель.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Перед стартом терапии необходимо ввести стандартную терапевтическую дозу преднизолона во избежание развития аллергической реакции Яриша — Герксгеймера (возникает из-за массивной гибели бактерий и высвобождения большого количества их антигенов). Применяются препараты группы </w:t>
      </w:r>
      <w:hyperlink r:id="rId63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тетрациклина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аминогликозидов, сульфаниламиды. Конкретную схему назначает врач (желательно имеющий опыт лечения бруцеллёза) исходя из формы болезни, предшествующего лечения. Учитывая исходную токсичность препаратов и множественные побочные эффекты их комбинаций, рекомендовано проводить лечение в стационаре под присмотром и прикрытием противоаллергических средств.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Из арсенала патогенетической терапии, подавляющей механизмы развития бруцеллёза, широко применяются внутривенное вливание глюкозо-солевых растворов, 5 % глюкозы. Коллоидные растворы противопоказаны. При нарушении работы сердца используются сердечные гликозиды, при артериальной гипертензии — </w:t>
      </w:r>
      <w:hyperlink r:id="rId64" w:tgtFrame="_blank" w:history="1">
        <w:r w:rsidRPr="006D0A1D">
          <w:rPr>
            <w:rFonts w:ascii="Arial" w:eastAsia="Times New Roman" w:hAnsi="Arial" w:cs="Arial"/>
            <w:color w:val="0066CC"/>
            <w:sz w:val="24"/>
            <w:szCs w:val="24"/>
            <w:lang w:eastAsia="ru-RU"/>
          </w:rPr>
          <w:t>допамин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при нарушении работы почек — диуретики, гипербарическая оксигенация (лечение кислородом в барокамере), возможно применение энтеросорбентов непродолжительными курсами. При тяжёлых формах показан плазмаферез и гемосорбция (методы очищения крови).</w:t>
      </w:r>
    </w:p>
    <w:p w:rsidR="006D0A1D" w:rsidRPr="006D0A1D" w:rsidRDefault="006D0A1D" w:rsidP="006D0A1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 wp14:anchorId="16B6C5EF" wp14:editId="49E666A6">
            <wp:extent cx="5709920" cy="3803650"/>
            <wp:effectExtent l="0" t="0" r="5080" b="6350"/>
            <wp:docPr id="19" name="Рисунок 8" descr="Гемосорб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мосорбция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A1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br/>
        <w:t>Гемосорбция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Выписка больных осуществляется при стойкой нормализации температуры тела, отсутствии клинической симптоматики и нормализации основных лабораторных тестов.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Диспансерное наблюдение за переболевшими длится три года с периодическими осмотрами ортопеда, уролога и невропатолога (не реже одного раза в год), а также плановыми (четыре раза в первый год, три раза во второй и два раза на третий годы наблюдения) и внеплановыми обследованиями (по необходимости) </w:t>
      </w:r>
      <w:hyperlink r:id="rId66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67" w:anchor="3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[3]</w:t>
        </w:r>
      </w:hyperlink>
      <w:hyperlink r:id="rId68" w:anchor="7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[7]</w:t>
        </w:r>
      </w:hyperlink>
      <w:hyperlink r:id="rId69" w:anchor="10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[10]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Прогноз. Профилактика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своевременном лечении и отсутствии осложнений, особенно острой почечной недостаточности и геморрагического синдрома, прогноз относительно благоприятный. При развитии указанных осложнений, многолетнем запущенном течении болезни возможна инвалидизация и летальный исход.</w:t>
      </w:r>
    </w:p>
    <w:p w:rsidR="006D0A1D" w:rsidRPr="006D0A1D" w:rsidRDefault="006D0A1D" w:rsidP="006D0A1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Профилактические мероприятия:</w:t>
      </w:r>
    </w:p>
    <w:p w:rsidR="006D0A1D" w:rsidRPr="006D0A1D" w:rsidRDefault="006D0A1D" w:rsidP="006D0A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проводить тщательную термическую обработку мяса: не стоит есть мясо с кровью, особенно дичь, свинину, фермерские продукты;</w:t>
      </w:r>
    </w:p>
    <w:p w:rsidR="006D0A1D" w:rsidRPr="006D0A1D" w:rsidRDefault="006D0A1D" w:rsidP="006D0A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пастеризовать или кипятить молоко и молочные продукты (если не уверены, пастеризован или прокипячён ли продукт, не стоит употреблять его в пищу), отказаться от парного молока и продукции ферм, не </w:t>
      </w: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прошедшую обработку и контроль, не покупать продукты такого рода вдоль дорог у частных производителей;</w:t>
      </w:r>
    </w:p>
    <w:p w:rsidR="006D0A1D" w:rsidRPr="006D0A1D" w:rsidRDefault="006D0A1D" w:rsidP="006D0A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работе с животными следует быть острожным — использовать защитные резиновые перчатки, очки, фартуки, не касаться грязными руками глаз и слизистых рта (особенно это касается ветеринаров, охотников, работников боен и звероферм);</w:t>
      </w:r>
    </w:p>
    <w:p w:rsidR="006D0A1D" w:rsidRPr="006D0A1D" w:rsidRDefault="006D0A1D" w:rsidP="006D0A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ежегодно проводить профилактическую вакцинацию работников специализированных профессий (ветеринаров, охотников, работников звероферм, животноводов);</w:t>
      </w:r>
    </w:p>
    <w:p w:rsidR="006D0A1D" w:rsidRPr="006D0A1D" w:rsidRDefault="006D0A1D" w:rsidP="006D0A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проводить профилактическую иммунизацию крупного рогатого скота </w:t>
      </w:r>
      <w:hyperlink r:id="rId70" w:anchor="1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[1]</w:t>
        </w:r>
      </w:hyperlink>
      <w:hyperlink r:id="rId71" w:anchor="6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[6]</w:t>
        </w:r>
      </w:hyperlink>
      <w:hyperlink r:id="rId72" w:anchor="7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[7]</w:t>
        </w:r>
      </w:hyperlink>
      <w:hyperlink r:id="rId73" w:anchor="9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vertAlign w:val="subscript"/>
            <w:lang w:eastAsia="ru-RU"/>
          </w:rPr>
          <w:t>[9]</w:t>
        </w:r>
      </w:hyperlink>
      <w:r w:rsidRPr="006D0A1D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6D0A1D" w:rsidRPr="006D0A1D" w:rsidRDefault="006D0A1D" w:rsidP="006D0A1D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6D0A1D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Список литературы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D40CAE" wp14:editId="3F7F646A">
                <wp:extent cx="301625" cy="301625"/>
                <wp:effectExtent l="0" t="0" r="0" b="0"/>
                <wp:docPr id="11" name="AutoShape 9" descr="в тексте">
                  <a:hlinkClick xmlns:a="http://schemas.openxmlformats.org/drawingml/2006/main" r:id="rId7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9A1A4" id="AutoShape 9" o:spid="_x0000_s1026" alt="в тексте" href="https://probolezny.ru/brucellyoz/#l-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QF/AIAAEQ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val="en-US" w:eastAsia="ru-RU"/>
        </w:rPr>
        <w:t xml:space="preserve"> Centers for Disease Controland Prevention. </w: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Brucellosis. — 2019.</w:t>
      </w:r>
      <w:hyperlink r:id="rId75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ссылка</w:t>
        </w:r>
      </w:hyperlink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F76B84" wp14:editId="4BD92181">
                <wp:extent cx="301625" cy="301625"/>
                <wp:effectExtent l="0" t="0" r="0" b="0"/>
                <wp:docPr id="10" name="AutoShape 10" descr="в тексте">
                  <a:hlinkClick xmlns:a="http://schemas.openxmlformats.org/drawingml/2006/main" r:id="rId7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AC1CF" id="AutoShape 10" o:spid="_x0000_s1026" alt="в тексте" href="https://probolezny.ru/brucellyoz/#l-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lk+wIAAEU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val="en-US" w:eastAsia="ru-RU"/>
        </w:rPr>
        <w:t> Centers for Disease Controland Prevention. Brucellosis Reference Guide: Exposures, Testing, and Prevention. — 2017.</w:t>
      </w:r>
      <w:hyperlink r:id="rId77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ссылка</w:t>
        </w:r>
      </w:hyperlink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E48DFB" wp14:editId="640FC45F">
                <wp:extent cx="301625" cy="301625"/>
                <wp:effectExtent l="0" t="0" r="0" b="0"/>
                <wp:docPr id="9" name="AutoShape 11" descr="в тексте">
                  <a:hlinkClick xmlns:a="http://schemas.openxmlformats.org/drawingml/2006/main" r:id="rId7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E4F5E" id="AutoShape 11" o:spid="_x0000_s1026" alt="в тексте" href="https://probolezny.ru/brucellyoz/#l-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0//AIAAEQ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Национальное научное общество инфекционистов. Бруцеллёз у взрослых. Клинические рекомендации. — М., 2014. — 71 с.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27A6BC" wp14:editId="7F7F74A5">
                <wp:extent cx="301625" cy="301625"/>
                <wp:effectExtent l="0" t="0" r="0" b="0"/>
                <wp:docPr id="8" name="AutoShape 12" descr="в тексте">
                  <a:hlinkClick xmlns:a="http://schemas.openxmlformats.org/drawingml/2006/main" r:id="rId7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B1D32" id="AutoShape 12" o:spid="_x0000_s1026" alt="в тексте" href="https://probolezny.ru/brucellyoz/#l-4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Санитарно-эпидемиологические правила СП 3.1.7.2613-1 № 39. Профилактика бруцеллеза. — 2010.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3437E3" wp14:editId="4D6874CE">
                <wp:extent cx="301625" cy="301625"/>
                <wp:effectExtent l="0" t="0" r="0" b="0"/>
                <wp:docPr id="7" name="AutoShape 13" descr="в тексте">
                  <a:hlinkClick xmlns:a="http://schemas.openxmlformats.org/drawingml/2006/main" r:id="rId8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9EF35" id="AutoShape 13" o:spid="_x0000_s1026" alt="в тексте" href="https://probolezny.ru/brucellyoz/#l-5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Сологуб Т. В. Бруцеллез. Современные подходы к терапии / Т. В. Сологуб, М. Г. Романцов, А. А. Шульдяков // Пособие для врачей. — Саратов, СПб., 2006. — 28 с.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50E525" wp14:editId="5C8DFC76">
                <wp:extent cx="301625" cy="301625"/>
                <wp:effectExtent l="0" t="0" r="0" b="0"/>
                <wp:docPr id="6" name="AutoShape 14" descr="в тексте">
                  <a:hlinkClick xmlns:a="http://schemas.openxmlformats.org/drawingml/2006/main" r:id="rId8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6CDC3" id="AutoShape 14" o:spid="_x0000_s1026" alt="в тексте" href="https://probolezny.ru/brucellyoz/#l-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7y/AIAAEQ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Ахмедов Д. Р. Бруцеллез. Инфекционные болезни: национальное руководство / Д. Р. Ахмедов, Ю. Я. Венгеров / под ред. Н. Д. Ющука. — М.: ГЭОТАР-Медиа, 2009. — С. 396-406.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val="en-US"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738293" wp14:editId="4506BA81">
                <wp:extent cx="301625" cy="301625"/>
                <wp:effectExtent l="0" t="0" r="0" b="0"/>
                <wp:docPr id="5" name="AutoShape 15" descr="в тексте">
                  <a:hlinkClick xmlns:a="http://schemas.openxmlformats.org/drawingml/2006/main" r:id="rId8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1B1FD" id="AutoShape 15" o:spid="_x0000_s1026" alt="в тексте" href="https://probolezny.ru/brucellyoz/#l-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QV/AIAAEQ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val="en-US" w:eastAsia="ru-RU"/>
        </w:rPr>
        <w:t> Corbel M. J. Brucellosis in humans and animals // World Health Organization. — 2006. — 89 p.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651BD8" wp14:editId="7708E0C1">
                <wp:extent cx="301625" cy="301625"/>
                <wp:effectExtent l="0" t="0" r="0" b="0"/>
                <wp:docPr id="4" name="AutoShape 16" descr="в тексте">
                  <a:hlinkClick xmlns:a="http://schemas.openxmlformats.org/drawingml/2006/main" r:id="rId8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7A4FA" id="AutoShape 16" o:spid="_x0000_s1026" alt="в тексте" href="https://probolezny.ru/brucellyoz/#l-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R2/AIAAEQ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val="en-US" w:eastAsia="ru-RU"/>
        </w:rPr>
        <w:t xml:space="preserve"> Young E. J. An overview of human brucellosis // Clinical Infectious Diseases. — 1995. </w: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Vol. 21. — P. 283-290.</w:t>
      </w:r>
      <w:hyperlink r:id="rId84" w:tgtFrame="_blank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ссылка</w:t>
        </w:r>
      </w:hyperlink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E9EA28" wp14:editId="721A34CF">
                <wp:extent cx="301625" cy="301625"/>
                <wp:effectExtent l="0" t="0" r="0" b="0"/>
                <wp:docPr id="3" name="AutoShape 17" descr="в тексте">
                  <a:hlinkClick xmlns:a="http://schemas.openxmlformats.org/drawingml/2006/main" r:id="rId8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CD34C" id="AutoShape 17" o:spid="_x0000_s1026" alt="в тексте" href="https://probolezny.ru/brucellyoz/#l-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Ющук Н.Д., Венгеров Ю. А. Инфекционные болезни: учебник. — 2-е издание. — М.: Медицина, 2003. — 544 с.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C905AE" wp14:editId="58EA8FCF">
                <wp:extent cx="301625" cy="301625"/>
                <wp:effectExtent l="0" t="0" r="0" b="0"/>
                <wp:docPr id="2" name="AutoShape 18" descr="в тексте">
                  <a:hlinkClick xmlns:a="http://schemas.openxmlformats.org/drawingml/2006/main" r:id="rId8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8D879" id="AutoShape 18" o:spid="_x0000_s1026" alt="в тексте" href="https://probolezny.ru/brucellyoz/#l-1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Руководство по инфекционным болезням / Под ред. В. М. Семенова. — М.: МИА, 2008. — 745 с.</w:t>
      </w:r>
    </w:p>
    <w:p w:rsidR="006D0A1D" w:rsidRPr="006D0A1D" w:rsidRDefault="006D0A1D" w:rsidP="006D0A1D">
      <w:pPr>
        <w:numPr>
          <w:ilvl w:val="0"/>
          <w:numId w:val="14"/>
        </w:numPr>
        <w:shd w:val="clear" w:color="auto" w:fill="FFFFFF"/>
        <w:spacing w:after="75" w:line="312" w:lineRule="atLeast"/>
        <w:ind w:left="0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6D0A1D">
        <w:rPr>
          <w:rFonts w:ascii="Arial" w:eastAsia="Times New Roman" w:hAnsi="Arial" w:cs="Arial"/>
          <w:noProof/>
          <w:color w:val="1A5D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EBB582" wp14:editId="6256F773">
                <wp:extent cx="301625" cy="301625"/>
                <wp:effectExtent l="0" t="0" r="0" b="0"/>
                <wp:docPr id="1" name="AutoShape 19" descr="в тексте">
                  <a:hlinkClick xmlns:a="http://schemas.openxmlformats.org/drawingml/2006/main" r:id="rId8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C999D" id="AutoShape 19" o:spid="_x0000_s1026" alt="в тексте" href="https://probolezny.ru/brucellyoz/#l-1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D0A1D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 Сафронов Е. А. Современный взгляд на клинические классификации бруцеллёза // Инфекционные болезни. — 2011. — № 2. — С. 106–109.</w:t>
      </w:r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" w:anchor="opredelenie-bolezni-prichiny-zabolevaniya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Определение болезни. Причины заболевания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" w:anchor="simptomy-0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Симптомы бруцеллёза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" w:anchor="patogenez-0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Патогенез бруцеллёза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" w:anchor="klassifikaciya-i-stadii-razvitiya-0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Классификация и стадии развития бруцеллёза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" w:anchor="oslozhneniya-0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Осложнения бруцеллёза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" w:anchor="diagnostika-0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Диагностика бруцеллёза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" w:anchor="lechenie-0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Лечение бруцеллёза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" w:anchor="prognoz-profilaktika" w:history="1">
        <w:r w:rsidRPr="006D0A1D">
          <w:rPr>
            <w:rFonts w:ascii="Arial" w:eastAsia="Times New Roman" w:hAnsi="Arial" w:cs="Arial"/>
            <w:color w:val="424B58"/>
            <w:sz w:val="24"/>
            <w:szCs w:val="24"/>
            <w:lang w:eastAsia="ru-RU"/>
          </w:rPr>
          <w:t>Прогноз. Профилактика</w:t>
        </w:r>
      </w:hyperlink>
    </w:p>
    <w:p w:rsidR="006D0A1D" w:rsidRPr="006D0A1D" w:rsidRDefault="006D0A1D" w:rsidP="006D0A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" w:anchor="used_links" w:history="1">
        <w:r w:rsidRPr="006D0A1D">
          <w:rPr>
            <w:rFonts w:ascii="Arial" w:eastAsia="Times New Roman" w:hAnsi="Arial" w:cs="Arial"/>
            <w:color w:val="1A5DD0"/>
            <w:sz w:val="24"/>
            <w:szCs w:val="24"/>
            <w:lang w:eastAsia="ru-RU"/>
          </w:rPr>
          <w:t>Источники</w:t>
        </w:r>
      </w:hyperlink>
    </w:p>
    <w:p w:rsidR="00BB53EF" w:rsidRDefault="00BB53EF">
      <w:bookmarkStart w:id="0" w:name="_GoBack"/>
      <w:bookmarkEnd w:id="0"/>
    </w:p>
    <w:sectPr w:rsidR="00BB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919"/>
    <w:multiLevelType w:val="multilevel"/>
    <w:tmpl w:val="DF0A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753D5"/>
    <w:multiLevelType w:val="multilevel"/>
    <w:tmpl w:val="9AA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C1C16"/>
    <w:multiLevelType w:val="multilevel"/>
    <w:tmpl w:val="57F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35D6F"/>
    <w:multiLevelType w:val="multilevel"/>
    <w:tmpl w:val="4AD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144E3"/>
    <w:multiLevelType w:val="multilevel"/>
    <w:tmpl w:val="D71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63001"/>
    <w:multiLevelType w:val="multilevel"/>
    <w:tmpl w:val="974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8473E"/>
    <w:multiLevelType w:val="multilevel"/>
    <w:tmpl w:val="8D08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10C1C"/>
    <w:multiLevelType w:val="multilevel"/>
    <w:tmpl w:val="73CC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75834"/>
    <w:multiLevelType w:val="multilevel"/>
    <w:tmpl w:val="18C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71BD1"/>
    <w:multiLevelType w:val="multilevel"/>
    <w:tmpl w:val="CEEE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A61CA"/>
    <w:multiLevelType w:val="multilevel"/>
    <w:tmpl w:val="822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64701"/>
    <w:multiLevelType w:val="multilevel"/>
    <w:tmpl w:val="68D8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F06AE"/>
    <w:multiLevelType w:val="multilevel"/>
    <w:tmpl w:val="DD96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17F9D"/>
    <w:multiLevelType w:val="multilevel"/>
    <w:tmpl w:val="190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D"/>
    <w:rsid w:val="006D0A1D"/>
    <w:rsid w:val="00BB53EF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203E-AA99-4710-8442-B5A4AD7E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0204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3788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6145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0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6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71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96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4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310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7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2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2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bolezny.ru/brucellyoz/" TargetMode="External"/><Relationship Id="rId21" Type="http://schemas.openxmlformats.org/officeDocument/2006/relationships/hyperlink" Target="https://probolezny.ru/uveit/" TargetMode="External"/><Relationship Id="rId34" Type="http://schemas.openxmlformats.org/officeDocument/2006/relationships/hyperlink" Target="https://probolezny.ru/brucellyoz/" TargetMode="External"/><Relationship Id="rId42" Type="http://schemas.openxmlformats.org/officeDocument/2006/relationships/hyperlink" Target="https://probolezny.ru/meningit/" TargetMode="External"/><Relationship Id="rId47" Type="http://schemas.openxmlformats.org/officeDocument/2006/relationships/hyperlink" Target="https://probolezny.ru/arterialnaya-gipertenziya/" TargetMode="External"/><Relationship Id="rId50" Type="http://schemas.openxmlformats.org/officeDocument/2006/relationships/hyperlink" Target="https://probolezny.ru/brucellyoz/" TargetMode="External"/><Relationship Id="rId55" Type="http://schemas.openxmlformats.org/officeDocument/2006/relationships/hyperlink" Target="https://probolezny.ru/brucellyoz/" TargetMode="External"/><Relationship Id="rId63" Type="http://schemas.openxmlformats.org/officeDocument/2006/relationships/hyperlink" Target="https://protabletky.ru/tetracycline/" TargetMode="External"/><Relationship Id="rId68" Type="http://schemas.openxmlformats.org/officeDocument/2006/relationships/hyperlink" Target="https://probolezny.ru/brucellyoz/" TargetMode="External"/><Relationship Id="rId76" Type="http://schemas.openxmlformats.org/officeDocument/2006/relationships/hyperlink" Target="https://probolezny.ru/brucellyoz/#l-2" TargetMode="External"/><Relationship Id="rId84" Type="http://schemas.openxmlformats.org/officeDocument/2006/relationships/hyperlink" Target="https://www.ncbi.nlm.nih.gov/pubmed/8562733/" TargetMode="External"/><Relationship Id="rId89" Type="http://schemas.openxmlformats.org/officeDocument/2006/relationships/hyperlink" Target="https://probolezny.ru/brucellyoz/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probolezny.ru/brucellyoz/" TargetMode="External"/><Relationship Id="rId92" Type="http://schemas.openxmlformats.org/officeDocument/2006/relationships/hyperlink" Target="https://probolezny.ru/brucellyoz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s://probolezny.ru/brucellyoz/" TargetMode="External"/><Relationship Id="rId11" Type="http://schemas.openxmlformats.org/officeDocument/2006/relationships/hyperlink" Target="https://probolezny.ru/brucellyoz/" TargetMode="External"/><Relationship Id="rId24" Type="http://schemas.openxmlformats.org/officeDocument/2006/relationships/hyperlink" Target="https://probolezny.ru/brucellyoz/" TargetMode="External"/><Relationship Id="rId32" Type="http://schemas.openxmlformats.org/officeDocument/2006/relationships/hyperlink" Target="https://probolezny.ru/brucellyoz/" TargetMode="External"/><Relationship Id="rId37" Type="http://schemas.openxmlformats.org/officeDocument/2006/relationships/hyperlink" Target="https://probolezny.ru/brucellyoz/" TargetMode="External"/><Relationship Id="rId40" Type="http://schemas.openxmlformats.org/officeDocument/2006/relationships/hyperlink" Target="https://probolezny.ru/brucellyoz/" TargetMode="External"/><Relationship Id="rId45" Type="http://schemas.openxmlformats.org/officeDocument/2006/relationships/hyperlink" Target="https://probolezny.ru/iridociklit/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probolezny.ru/gripp/" TargetMode="External"/><Relationship Id="rId66" Type="http://schemas.openxmlformats.org/officeDocument/2006/relationships/hyperlink" Target="https://probolezny.ru/brucellyoz/" TargetMode="External"/><Relationship Id="rId74" Type="http://schemas.openxmlformats.org/officeDocument/2006/relationships/hyperlink" Target="https://probolezny.ru/brucellyoz/#l-1" TargetMode="External"/><Relationship Id="rId79" Type="http://schemas.openxmlformats.org/officeDocument/2006/relationships/hyperlink" Target="https://probolezny.ru/brucellyoz/#l-4" TargetMode="External"/><Relationship Id="rId87" Type="http://schemas.openxmlformats.org/officeDocument/2006/relationships/hyperlink" Target="https://probolezny.ru/brucellyoz/#l-11" TargetMode="External"/><Relationship Id="rId5" Type="http://schemas.openxmlformats.org/officeDocument/2006/relationships/hyperlink" Target="https://probolezny.ru/radikulit/" TargetMode="External"/><Relationship Id="rId61" Type="http://schemas.openxmlformats.org/officeDocument/2006/relationships/hyperlink" Target="https://probolezny.ru/brucellyoz/" TargetMode="External"/><Relationship Id="rId82" Type="http://schemas.openxmlformats.org/officeDocument/2006/relationships/hyperlink" Target="https://probolezny.ru/brucellyoz/#l-7" TargetMode="External"/><Relationship Id="rId90" Type="http://schemas.openxmlformats.org/officeDocument/2006/relationships/hyperlink" Target="https://probolezny.ru/brucellyoz/" TargetMode="External"/><Relationship Id="rId95" Type="http://schemas.openxmlformats.org/officeDocument/2006/relationships/hyperlink" Target="https://probolezny.ru/brucellyoz/" TargetMode="External"/><Relationship Id="rId19" Type="http://schemas.openxmlformats.org/officeDocument/2006/relationships/hyperlink" Target="https://probolezny.ru/depressiya/" TargetMode="External"/><Relationship Id="rId14" Type="http://schemas.openxmlformats.org/officeDocument/2006/relationships/hyperlink" Target="https://probolezny.ru/brucellyoz/" TargetMode="External"/><Relationship Id="rId22" Type="http://schemas.openxmlformats.org/officeDocument/2006/relationships/hyperlink" Target="https://probolezny.ru/iridociklit/" TargetMode="External"/><Relationship Id="rId27" Type="http://schemas.openxmlformats.org/officeDocument/2006/relationships/hyperlink" Target="https://probolezny.ru/brucellyoz/" TargetMode="External"/><Relationship Id="rId30" Type="http://schemas.openxmlformats.org/officeDocument/2006/relationships/hyperlink" Target="https://probolezny.ru/brucellyoz/" TargetMode="External"/><Relationship Id="rId35" Type="http://schemas.openxmlformats.org/officeDocument/2006/relationships/hyperlink" Target="https://probolezny.ru/brucellyoz/" TargetMode="External"/><Relationship Id="rId43" Type="http://schemas.openxmlformats.org/officeDocument/2006/relationships/hyperlink" Target="https://probolezny.ru/tahikardiya/" TargetMode="External"/><Relationship Id="rId48" Type="http://schemas.openxmlformats.org/officeDocument/2006/relationships/hyperlink" Target="https://probolezny.ru/holecistit-ostryy/" TargetMode="External"/><Relationship Id="rId56" Type="http://schemas.openxmlformats.org/officeDocument/2006/relationships/hyperlink" Target="https://probolezny.ru/brucellyoz/" TargetMode="External"/><Relationship Id="rId64" Type="http://schemas.openxmlformats.org/officeDocument/2006/relationships/hyperlink" Target="https://protabletky.ru/dopamine/" TargetMode="External"/><Relationship Id="rId69" Type="http://schemas.openxmlformats.org/officeDocument/2006/relationships/hyperlink" Target="https://probolezny.ru/brucellyoz/" TargetMode="External"/><Relationship Id="rId77" Type="http://schemas.openxmlformats.org/officeDocument/2006/relationships/hyperlink" Target="https://www.cdc.gov/brucellosis/pdf/brucellosi-reference-guide.pdf" TargetMode="External"/><Relationship Id="rId8" Type="http://schemas.openxmlformats.org/officeDocument/2006/relationships/hyperlink" Target="https://probolezny.ru/brucellyoz/" TargetMode="External"/><Relationship Id="rId51" Type="http://schemas.openxmlformats.org/officeDocument/2006/relationships/hyperlink" Target="https://probolezny.ru/brucellyoz/" TargetMode="External"/><Relationship Id="rId72" Type="http://schemas.openxmlformats.org/officeDocument/2006/relationships/hyperlink" Target="https://probolezny.ru/brucellyoz/" TargetMode="External"/><Relationship Id="rId80" Type="http://schemas.openxmlformats.org/officeDocument/2006/relationships/hyperlink" Target="https://probolezny.ru/brucellyoz/#l-5" TargetMode="External"/><Relationship Id="rId85" Type="http://schemas.openxmlformats.org/officeDocument/2006/relationships/hyperlink" Target="https://probolezny.ru/brucellyoz/#l-9" TargetMode="External"/><Relationship Id="rId93" Type="http://schemas.openxmlformats.org/officeDocument/2006/relationships/hyperlink" Target="https://probolezny.ru/brucellyoz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robolezny.ru/brucellyoz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probolezny.ru/brucellyoz/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probolezny.ru/brucellyoz/" TargetMode="External"/><Relationship Id="rId46" Type="http://schemas.openxmlformats.org/officeDocument/2006/relationships/hyperlink" Target="https://probolezny.ru/uveit/" TargetMode="External"/><Relationship Id="rId59" Type="http://schemas.openxmlformats.org/officeDocument/2006/relationships/hyperlink" Target="https://probolezny.ru/brucellyoz/" TargetMode="External"/><Relationship Id="rId67" Type="http://schemas.openxmlformats.org/officeDocument/2006/relationships/hyperlink" Target="https://probolezny.ru/brucellyoz/" TargetMode="External"/><Relationship Id="rId20" Type="http://schemas.openxmlformats.org/officeDocument/2006/relationships/hyperlink" Target="https://probolezny.ru/pnevmoniya/" TargetMode="External"/><Relationship Id="rId41" Type="http://schemas.openxmlformats.org/officeDocument/2006/relationships/hyperlink" Target="https://probolezny.ru/brucellyoz/" TargetMode="External"/><Relationship Id="rId54" Type="http://schemas.openxmlformats.org/officeDocument/2006/relationships/hyperlink" Target="https://probolezny.ru/brucellyoz/" TargetMode="External"/><Relationship Id="rId62" Type="http://schemas.openxmlformats.org/officeDocument/2006/relationships/hyperlink" Target="https://probolezny.ru/brucellyoz/" TargetMode="External"/><Relationship Id="rId70" Type="http://schemas.openxmlformats.org/officeDocument/2006/relationships/hyperlink" Target="https://probolezny.ru/brucellyoz/" TargetMode="External"/><Relationship Id="rId75" Type="http://schemas.openxmlformats.org/officeDocument/2006/relationships/hyperlink" Target="https://www.cdc.gov/brucellosis/index.html/" TargetMode="External"/><Relationship Id="rId83" Type="http://schemas.openxmlformats.org/officeDocument/2006/relationships/hyperlink" Target="https://probolezny.ru/brucellyoz/#l-8" TargetMode="External"/><Relationship Id="rId88" Type="http://schemas.openxmlformats.org/officeDocument/2006/relationships/hyperlink" Target="https://probolezny.ru/brucellyoz/" TargetMode="External"/><Relationship Id="rId91" Type="http://schemas.openxmlformats.org/officeDocument/2006/relationships/hyperlink" Target="https://probolezny.ru/brucellyoz/" TargetMode="External"/><Relationship Id="rId96" Type="http://schemas.openxmlformats.org/officeDocument/2006/relationships/hyperlink" Target="https://probolezny.ru/brucellyo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bolezny.ru/pleksit/" TargetMode="External"/><Relationship Id="rId15" Type="http://schemas.openxmlformats.org/officeDocument/2006/relationships/hyperlink" Target="https://probolezny.ru/brucellyoz/" TargetMode="External"/><Relationship Id="rId23" Type="http://schemas.openxmlformats.org/officeDocument/2006/relationships/hyperlink" Target="https://probolezny.ru/brucellyoz/" TargetMode="External"/><Relationship Id="rId28" Type="http://schemas.openxmlformats.org/officeDocument/2006/relationships/hyperlink" Target="https://probolezny.ru/anemiya/" TargetMode="External"/><Relationship Id="rId36" Type="http://schemas.openxmlformats.org/officeDocument/2006/relationships/hyperlink" Target="https://probolezny.ru/brucellyoz/" TargetMode="External"/><Relationship Id="rId49" Type="http://schemas.openxmlformats.org/officeDocument/2006/relationships/hyperlink" Target="https://probolezny.ru/brucellyoz/" TargetMode="External"/><Relationship Id="rId57" Type="http://schemas.openxmlformats.org/officeDocument/2006/relationships/hyperlink" Target="https://probolezny.ru/brucellyoz/" TargetMode="External"/><Relationship Id="rId10" Type="http://schemas.openxmlformats.org/officeDocument/2006/relationships/hyperlink" Target="https://probolezny.ru/brucellyoz/" TargetMode="External"/><Relationship Id="rId31" Type="http://schemas.openxmlformats.org/officeDocument/2006/relationships/hyperlink" Target="https://probolezny.ru/brucellyoz/" TargetMode="External"/><Relationship Id="rId44" Type="http://schemas.openxmlformats.org/officeDocument/2006/relationships/hyperlink" Target="https://probolezny.ru/pnevmoniya/" TargetMode="External"/><Relationship Id="rId52" Type="http://schemas.openxmlformats.org/officeDocument/2006/relationships/hyperlink" Target="https://probolezny.ru/brucellyoz/" TargetMode="External"/><Relationship Id="rId60" Type="http://schemas.openxmlformats.org/officeDocument/2006/relationships/hyperlink" Target="https://probolezny.ru/brucellyoz/" TargetMode="External"/><Relationship Id="rId65" Type="http://schemas.openxmlformats.org/officeDocument/2006/relationships/image" Target="media/image7.jpeg"/><Relationship Id="rId73" Type="http://schemas.openxmlformats.org/officeDocument/2006/relationships/hyperlink" Target="https://probolezny.ru/brucellyoz/" TargetMode="External"/><Relationship Id="rId78" Type="http://schemas.openxmlformats.org/officeDocument/2006/relationships/hyperlink" Target="https://probolezny.ru/brucellyoz/#l-3" TargetMode="External"/><Relationship Id="rId81" Type="http://schemas.openxmlformats.org/officeDocument/2006/relationships/hyperlink" Target="https://probolezny.ru/brucellyoz/#l-6" TargetMode="External"/><Relationship Id="rId86" Type="http://schemas.openxmlformats.org/officeDocument/2006/relationships/hyperlink" Target="https://probolezny.ru/brucellyoz/#l-10" TargetMode="External"/><Relationship Id="rId94" Type="http://schemas.openxmlformats.org/officeDocument/2006/relationships/hyperlink" Target="https://probolezny.ru/brucelly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bolezny.ru/brucellyoz/" TargetMode="External"/><Relationship Id="rId13" Type="http://schemas.openxmlformats.org/officeDocument/2006/relationships/hyperlink" Target="https://probolezny.ru/brucellyoz/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s://probolezny.ru/brucellyo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4001</Words>
  <Characters>22807</Characters>
  <Application>Microsoft Office Word</Application>
  <DocSecurity>0</DocSecurity>
  <Lines>190</Lines>
  <Paragraphs>53</Paragraphs>
  <ScaleCrop>false</ScaleCrop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2025-07-02T05:11:00Z</dcterms:created>
  <dcterms:modified xsi:type="dcterms:W3CDTF">2025-07-02T05:13:00Z</dcterms:modified>
</cp:coreProperties>
</file>